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4ADB" w:rsidRDefault="00C04ADB" w:rsidP="00C04ADB">
      <w:pPr>
        <w:pStyle w:val="a"/>
        <w:spacing w:before="100" w:after="100"/>
        <w:rPr>
          <w:rFonts w:ascii="Times New Roman" w:eastAsia="Times New Roman" w:hAnsi="Times New Roman" w:cs="Times New Roman"/>
          <w:kern w:val="0"/>
        </w:rPr>
      </w:pPr>
      <w:r>
        <w:rPr>
          <w:rFonts w:ascii="Times New Roman" w:hAnsi="Times New Roman"/>
          <w:kern w:val="0"/>
          <w:lang w:val="en-US"/>
        </w:rPr>
        <w:t>Motivations for Semi-Religious Behaviors of Shanghai Students in Academic Settings</w:t>
      </w:r>
    </w:p>
    <w:p w:rsidR="00C04ADB" w:rsidRDefault="00C04ADB" w:rsidP="00C04ADB">
      <w:pPr>
        <w:pStyle w:val="isselectedend"/>
        <w:rPr>
          <w:rStyle w:val="Strong"/>
        </w:rPr>
      </w:pPr>
    </w:p>
    <w:p w:rsidR="00C04ADB" w:rsidRPr="00C04ADB" w:rsidRDefault="00C04ADB" w:rsidP="00C04ADB">
      <w:pPr>
        <w:pStyle w:val="isselectedend"/>
        <w:rPr>
          <w:b/>
          <w:bCs/>
        </w:rPr>
      </w:pPr>
      <w:r w:rsidRPr="00C04ADB">
        <w:rPr>
          <w:rStyle w:val="Strong"/>
          <w:b w:val="0"/>
          <w:bCs w:val="0"/>
        </w:rPr>
        <w:t>Abstract</w:t>
      </w:r>
    </w:p>
    <w:p w:rsidR="00C04ADB" w:rsidRDefault="00C04ADB" w:rsidP="00C04ADB">
      <w:pPr>
        <w:pStyle w:val="NormalWeb"/>
      </w:pPr>
      <w:r>
        <w:t>This study investigates the motivations underlying semi-religious behaviors among non-religious high school students in Shanghai within academic settings, particularly before important examinations. Semi-religious behaviors refer to the appropriation or simplification of religious or ritualistic practices in secular contexts, such as sharing “good luck” messages on social media, making wishes to supernatural forces, using lucky objects, performing personal rituals, and visiting religious sites for academic blessings. To examine why students engage in these behaviors, the study conducted an anonymous questionnaire survey among Shanghai high school students. A total of 85 responses were collected, of which 74 were identified as valid responses from students without fixed religious beliefs. The findings indicate that semi-religious behaviors are widespread, with 83.78% of valid respondents reporting having engaged in at least one such behavior in an academic context. The primary motivation was found to be positive psychological reinforcement, followed by emotional regulation and stress relief. In contrast, social conformity, entertainment, and compliance with parents or teachers were relatively weak motivations. The study also finds that students with an interest in religion or philosophy were more likely to engage in semi-religious behaviors habitually and to perceive them as beneficial. Overall, the findings suggest that academic semi-religious behaviors among Shanghai students function less as expressions of religious faith than as individualized forms of psychological adjustment, providing students with emotional comfort, confidence, and a sense of control amid academic uncertainty and pressure.</w:t>
      </w:r>
    </w:p>
    <w:p w:rsidR="007A572D" w:rsidRDefault="007A572D"/>
    <w:sectPr w:rsidR="007A57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DB"/>
    <w:rsid w:val="007A572D"/>
    <w:rsid w:val="00C04ADB"/>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054AFF1"/>
  <w15:chartTrackingRefBased/>
  <w15:docId w15:val="{7B433435-52E1-8D4D-BAA8-9C8D8321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04AD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04ADB"/>
    <w:rPr>
      <w:b/>
      <w:bCs/>
    </w:rPr>
  </w:style>
  <w:style w:type="paragraph" w:styleId="NormalWeb">
    <w:name w:val="Normal (Web)"/>
    <w:basedOn w:val="Normal"/>
    <w:uiPriority w:val="99"/>
    <w:semiHidden/>
    <w:unhideWhenUsed/>
    <w:rsid w:val="00C04ADB"/>
    <w:pPr>
      <w:spacing w:before="100" w:beforeAutospacing="1" w:after="100" w:afterAutospacing="1"/>
    </w:pPr>
    <w:rPr>
      <w:rFonts w:ascii="Times New Roman" w:eastAsia="Times New Roman" w:hAnsi="Times New Roman" w:cs="Times New Roman"/>
      <w:kern w:val="0"/>
      <w14:ligatures w14:val="none"/>
    </w:rPr>
  </w:style>
  <w:style w:type="paragraph" w:customStyle="1" w:styleId="a">
    <w:name w:val="正文"/>
    <w:rsid w:val="00C04ADB"/>
    <w:pPr>
      <w:pBdr>
        <w:top w:val="nil"/>
        <w:left w:val="nil"/>
        <w:bottom w:val="nil"/>
        <w:right w:val="nil"/>
        <w:between w:val="nil"/>
        <w:bar w:val="nil"/>
      </w:pBdr>
    </w:pPr>
    <w:rPr>
      <w:rFonts w:ascii="Calibri" w:eastAsia="Arial Unicode MS" w:hAnsi="Calibri" w:cs="Arial Unicode MS"/>
      <w:color w:val="000000"/>
      <w:u w:color="000000"/>
      <w:bdr w:val="nil"/>
      <w:lang w:val="de-D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06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2026-09-07T13:33:00Z</dcterms:created>
  <dcterms:modified xsi:type="dcterms:W3CDTF">2026-09-07T13:34:00Z</dcterms:modified>
</cp:coreProperties>
</file>